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A" w:rsidRPr="006732CA" w:rsidRDefault="006732CA" w:rsidP="006732CA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6732CA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新农合办理流程</w:t>
      </w:r>
    </w:p>
    <w:p w:rsid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一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 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、新农合患者年度首次住院需经县（区）级医院开具转诊单后前往当地农合办（合管办）办理审批及电子转诊手续。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二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 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、由我院门诊大夫诊断并开具住院证。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三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 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、病人持住院证到所住病房楼一楼收费处办理住院手续后持转诊单、住院证、押金条、农合本（卡）、患者身份证前往新农合窗口办理登记手续。（急诊、精神类患者需提供急诊证明）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四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 </w:t>
      </w:r>
      <w:r w:rsidRPr="006732CA">
        <w:rPr>
          <w:rFonts w:ascii="Arial" w:eastAsia="宋体" w:hAnsi="Arial" w:cs="Arial"/>
          <w:color w:val="000000"/>
          <w:kern w:val="0"/>
          <w:szCs w:val="21"/>
        </w:rPr>
        <w:t>、出院时持转诊审批表、押金条、参合住院患知情同意书到病房楼一楼收费处直接结账出院。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请注意：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、首次、多次住院患者住院时未办理转诊手续或电子转诊手续，报销比例降低</w:t>
      </w: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</w:t>
      </w: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％。住院期间与当地农合办联系办理电子转诊后及时办理新农合登记。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2</w:t>
      </w: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、急诊、精神类疾病患者自住院起三日内（含住院当天）办理新农合电子转诊，携带急诊证明（精神类疾病患者需提供精神医学科诊断证明）办理新农合入院登记，不降低报销比例。</w:t>
      </w:r>
    </w:p>
    <w:p w:rsidR="006732CA" w:rsidRPr="006732CA" w:rsidRDefault="006732CA" w:rsidP="006732CA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6732CA">
        <w:rPr>
          <w:rFonts w:ascii="Arial" w:eastAsia="宋体" w:hAnsi="Arial" w:cs="Arial"/>
          <w:color w:val="000000"/>
          <w:kern w:val="0"/>
          <w:szCs w:val="21"/>
        </w:rPr>
        <w:t>3</w:t>
      </w:r>
      <w:r w:rsidRPr="006732CA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、新农合普通病患者在院直补后不再来医保办盖章。</w:t>
      </w:r>
    </w:p>
    <w:p w:rsidR="00195872" w:rsidRDefault="00195872"/>
    <w:sectPr w:rsidR="00195872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2CA"/>
    <w:rsid w:val="00172406"/>
    <w:rsid w:val="00195872"/>
    <w:rsid w:val="00645837"/>
    <w:rsid w:val="006732CA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32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32C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2016-03-11T04:56:00Z</dcterms:created>
  <dcterms:modified xsi:type="dcterms:W3CDTF">2016-03-11T04:56:00Z</dcterms:modified>
</cp:coreProperties>
</file>