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72" w:rsidRDefault="00195872">
      <w:pPr>
        <w:rPr>
          <w:rFonts w:hint="eastAsia"/>
        </w:rPr>
      </w:pP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布</w:t>
      </w:r>
      <w:r w:rsidRPr="005C4B7F">
        <w:rPr>
          <w:rFonts w:ascii="Arial" w:eastAsia="宋体" w:hAnsi="Arial" w:cs="Arial"/>
          <w:color w:val="000000"/>
          <w:kern w:val="0"/>
          <w:szCs w:val="21"/>
        </w:rPr>
        <w:t>-</w:t>
      </w:r>
      <w:r w:rsidRPr="005C4B7F">
        <w:rPr>
          <w:rFonts w:ascii="Arial" w:eastAsia="宋体" w:hAnsi="Arial" w:cs="Arial"/>
          <w:color w:val="000000"/>
          <w:kern w:val="0"/>
          <w:szCs w:val="21"/>
        </w:rPr>
        <w:t>加综合征患者存在肝静脉梗阻时可出现严重的门静脉高压，其中食管胃底静脉曲张破裂出血是最为严重的并发症，可危及患者生命。门体分流手术是降低患者门静脉压力、缓解肝脏淤血的重要治疗措施，但是，由于布</w:t>
      </w:r>
      <w:r w:rsidRPr="005C4B7F">
        <w:rPr>
          <w:rFonts w:ascii="Arial" w:eastAsia="宋体" w:hAnsi="Arial" w:cs="Arial"/>
          <w:color w:val="000000"/>
          <w:kern w:val="0"/>
          <w:szCs w:val="21"/>
        </w:rPr>
        <w:t>-</w:t>
      </w:r>
      <w:r w:rsidRPr="005C4B7F">
        <w:rPr>
          <w:rFonts w:ascii="Arial" w:eastAsia="宋体" w:hAnsi="Arial" w:cs="Arial"/>
          <w:color w:val="000000"/>
          <w:kern w:val="0"/>
          <w:szCs w:val="21"/>
        </w:rPr>
        <w:t>加综合征患者自身肝脏功能较差，加之门体分流术后患者的肠道血液未经肝脏代谢而直接流入下腔静脉，使患者术后更易出现肝性脑病。</w:t>
      </w: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肝性脑病发作时，患者常表现为性格、行为、智能改变等，甚至昏迷，肝昏迷程度越深，预后越差，死亡率也越高。因此，经门体分流术治疗后的患者及其家属均应对肝性脑病有一个清醒的认识，从而更好的预防该病；而当疾病发作时，也应能及早的发现异常，以便及时接受治疗。</w:t>
      </w: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肝性脑病的主要表现有：</w:t>
      </w: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w:t>
      </w:r>
      <w:r w:rsidRPr="005C4B7F">
        <w:rPr>
          <w:rFonts w:ascii="Arial" w:eastAsia="宋体" w:hAnsi="Arial" w:cs="Arial"/>
          <w:color w:val="000000"/>
          <w:kern w:val="0"/>
          <w:szCs w:val="21"/>
          <w:bdr w:val="none" w:sz="0" w:space="0" w:color="auto" w:frame="1"/>
        </w:rPr>
        <w:t>1</w:t>
      </w:r>
      <w:r w:rsidRPr="005C4B7F">
        <w:rPr>
          <w:rFonts w:ascii="Arial" w:eastAsia="宋体" w:hAnsi="Arial" w:cs="Arial"/>
          <w:color w:val="000000"/>
          <w:kern w:val="0"/>
          <w:szCs w:val="21"/>
          <w:bdr w:val="none" w:sz="0" w:space="0" w:color="auto" w:frame="1"/>
        </w:rPr>
        <w:t>）性格改变：常是本病最早出现的症状，如外向性格者表现为抑郁、冷漠，内向型性格者表现为兴奋、多语。</w:t>
      </w: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w:t>
      </w:r>
      <w:r w:rsidRPr="005C4B7F">
        <w:rPr>
          <w:rFonts w:ascii="Arial" w:eastAsia="宋体" w:hAnsi="Arial" w:cs="Arial"/>
          <w:color w:val="000000"/>
          <w:kern w:val="0"/>
          <w:szCs w:val="21"/>
          <w:bdr w:val="none" w:sz="0" w:space="0" w:color="auto" w:frame="1"/>
        </w:rPr>
        <w:t>2</w:t>
      </w:r>
      <w:r w:rsidRPr="005C4B7F">
        <w:rPr>
          <w:rFonts w:ascii="Arial" w:eastAsia="宋体" w:hAnsi="Arial" w:cs="Arial"/>
          <w:color w:val="000000"/>
          <w:kern w:val="0"/>
          <w:szCs w:val="21"/>
          <w:bdr w:val="none" w:sz="0" w:space="0" w:color="auto" w:frame="1"/>
        </w:rPr>
        <w:t>）行为改变：行为散漫不受拘束，如乱写乱画、乱吐痰、随地便溺、乱摸乱寻等。</w:t>
      </w: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w:t>
      </w:r>
      <w:r w:rsidRPr="005C4B7F">
        <w:rPr>
          <w:rFonts w:ascii="Arial" w:eastAsia="宋体" w:hAnsi="Arial" w:cs="Arial"/>
          <w:color w:val="000000"/>
          <w:kern w:val="0"/>
          <w:szCs w:val="21"/>
          <w:bdr w:val="none" w:sz="0" w:space="0" w:color="auto" w:frame="1"/>
        </w:rPr>
        <w:t>3</w:t>
      </w:r>
      <w:r w:rsidRPr="005C4B7F">
        <w:rPr>
          <w:rFonts w:ascii="Arial" w:eastAsia="宋体" w:hAnsi="Arial" w:cs="Arial"/>
          <w:color w:val="000000"/>
          <w:kern w:val="0"/>
          <w:szCs w:val="21"/>
          <w:bdr w:val="none" w:sz="0" w:space="0" w:color="auto" w:frame="1"/>
        </w:rPr>
        <w:t>）扑翼样震颤：是肝性脑病最具特征性的症状。当患者伸出前臂、展开五指时，腕关节可出现快速的扑翼样运动。</w:t>
      </w: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w:t>
      </w:r>
      <w:r w:rsidRPr="005C4B7F">
        <w:rPr>
          <w:rFonts w:ascii="Arial" w:eastAsia="宋体" w:hAnsi="Arial" w:cs="Arial"/>
          <w:color w:val="000000"/>
          <w:kern w:val="0"/>
          <w:szCs w:val="21"/>
          <w:bdr w:val="none" w:sz="0" w:space="0" w:color="auto" w:frame="1"/>
        </w:rPr>
        <w:t>4</w:t>
      </w:r>
      <w:r w:rsidRPr="005C4B7F">
        <w:rPr>
          <w:rFonts w:ascii="Arial" w:eastAsia="宋体" w:hAnsi="Arial" w:cs="Arial"/>
          <w:color w:val="000000"/>
          <w:kern w:val="0"/>
          <w:szCs w:val="21"/>
          <w:bdr w:val="none" w:sz="0" w:space="0" w:color="auto" w:frame="1"/>
        </w:rPr>
        <w:t>）视力障碍：并不常见，可表现为视物模糊、失明等。</w:t>
      </w: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w:t>
      </w:r>
      <w:r w:rsidRPr="005C4B7F">
        <w:rPr>
          <w:rFonts w:ascii="Arial" w:eastAsia="宋体" w:hAnsi="Arial" w:cs="Arial"/>
          <w:color w:val="000000"/>
          <w:kern w:val="0"/>
          <w:szCs w:val="21"/>
          <w:bdr w:val="none" w:sz="0" w:space="0" w:color="auto" w:frame="1"/>
        </w:rPr>
        <w:t>5</w:t>
      </w:r>
      <w:r w:rsidRPr="005C4B7F">
        <w:rPr>
          <w:rFonts w:ascii="Arial" w:eastAsia="宋体" w:hAnsi="Arial" w:cs="Arial"/>
          <w:color w:val="000000"/>
          <w:kern w:val="0"/>
          <w:szCs w:val="21"/>
          <w:bdr w:val="none" w:sz="0" w:space="0" w:color="auto" w:frame="1"/>
        </w:rPr>
        <w:t>）智能障碍：智能发生改变，如吐字不清、书写困难、计算能力下降等。</w:t>
      </w: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w:t>
      </w:r>
      <w:r w:rsidRPr="005C4B7F">
        <w:rPr>
          <w:rFonts w:ascii="Arial" w:eastAsia="宋体" w:hAnsi="Arial" w:cs="Arial"/>
          <w:color w:val="000000"/>
          <w:kern w:val="0"/>
          <w:szCs w:val="21"/>
          <w:bdr w:val="none" w:sz="0" w:space="0" w:color="auto" w:frame="1"/>
        </w:rPr>
        <w:t>6</w:t>
      </w:r>
      <w:r w:rsidRPr="005C4B7F">
        <w:rPr>
          <w:rFonts w:ascii="Arial" w:eastAsia="宋体" w:hAnsi="Arial" w:cs="Arial"/>
          <w:color w:val="000000"/>
          <w:kern w:val="0"/>
          <w:szCs w:val="21"/>
          <w:bdr w:val="none" w:sz="0" w:space="0" w:color="auto" w:frame="1"/>
        </w:rPr>
        <w:t>）意识障碍：表现为嗜睡、昏睡、昏迷等，各种反应均消失。</w:t>
      </w: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肝性脑病的预防：</w:t>
      </w: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w:t>
      </w:r>
      <w:r w:rsidRPr="005C4B7F">
        <w:rPr>
          <w:rFonts w:ascii="Arial" w:eastAsia="宋体" w:hAnsi="Arial" w:cs="Arial"/>
          <w:color w:val="000000"/>
          <w:kern w:val="0"/>
          <w:szCs w:val="21"/>
          <w:bdr w:val="none" w:sz="0" w:space="0" w:color="auto" w:frame="1"/>
        </w:rPr>
        <w:t>1</w:t>
      </w:r>
      <w:r w:rsidRPr="005C4B7F">
        <w:rPr>
          <w:rFonts w:ascii="Arial" w:eastAsia="宋体" w:hAnsi="Arial" w:cs="Arial"/>
          <w:color w:val="000000"/>
          <w:kern w:val="0"/>
          <w:szCs w:val="21"/>
          <w:bdr w:val="none" w:sz="0" w:space="0" w:color="auto" w:frame="1"/>
        </w:rPr>
        <w:t>）肝性脑病的发生和饮食有极大关系，如果过量进食高蛋白食物如海鲜、肉类、蛋类，常会导致疾病发生，因此患者宜选用易消化的低蛋白、低脂肪、低盐、高糖的半流质饮食或流质饮食。</w:t>
      </w: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w:t>
      </w:r>
      <w:r w:rsidRPr="005C4B7F">
        <w:rPr>
          <w:rFonts w:ascii="Arial" w:eastAsia="宋体" w:hAnsi="Arial" w:cs="Arial"/>
          <w:color w:val="000000"/>
          <w:kern w:val="0"/>
          <w:szCs w:val="21"/>
          <w:bdr w:val="none" w:sz="0" w:space="0" w:color="auto" w:frame="1"/>
        </w:rPr>
        <w:t>2</w:t>
      </w:r>
      <w:r w:rsidRPr="005C4B7F">
        <w:rPr>
          <w:rFonts w:ascii="Arial" w:eastAsia="宋体" w:hAnsi="Arial" w:cs="Arial"/>
          <w:color w:val="000000"/>
          <w:kern w:val="0"/>
          <w:szCs w:val="21"/>
          <w:bdr w:val="none" w:sz="0" w:space="0" w:color="auto" w:frame="1"/>
        </w:rPr>
        <w:t>）保持大便通畅、规律排便，以减少氨在肠道的吸收。</w:t>
      </w: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w:t>
      </w:r>
      <w:r w:rsidRPr="005C4B7F">
        <w:rPr>
          <w:rFonts w:ascii="Arial" w:eastAsia="宋体" w:hAnsi="Arial" w:cs="Arial"/>
          <w:color w:val="000000"/>
          <w:kern w:val="0"/>
          <w:szCs w:val="21"/>
          <w:bdr w:val="none" w:sz="0" w:space="0" w:color="auto" w:frame="1"/>
        </w:rPr>
        <w:t>3</w:t>
      </w:r>
      <w:r w:rsidRPr="005C4B7F">
        <w:rPr>
          <w:rFonts w:ascii="Arial" w:eastAsia="宋体" w:hAnsi="Arial" w:cs="Arial"/>
          <w:color w:val="000000"/>
          <w:kern w:val="0"/>
          <w:szCs w:val="21"/>
          <w:bdr w:val="none" w:sz="0" w:space="0" w:color="auto" w:frame="1"/>
        </w:rPr>
        <w:t>）存在腹水的患者，应避免大量使用利尿剂。</w:t>
      </w: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w:t>
      </w:r>
      <w:r w:rsidRPr="005C4B7F">
        <w:rPr>
          <w:rFonts w:ascii="Arial" w:eastAsia="宋体" w:hAnsi="Arial" w:cs="Arial"/>
          <w:color w:val="000000"/>
          <w:kern w:val="0"/>
          <w:szCs w:val="21"/>
          <w:bdr w:val="none" w:sz="0" w:space="0" w:color="auto" w:frame="1"/>
        </w:rPr>
        <w:t>4</w:t>
      </w:r>
      <w:r w:rsidRPr="005C4B7F">
        <w:rPr>
          <w:rFonts w:ascii="Arial" w:eastAsia="宋体" w:hAnsi="Arial" w:cs="Arial"/>
          <w:color w:val="000000"/>
          <w:kern w:val="0"/>
          <w:szCs w:val="21"/>
          <w:bdr w:val="none" w:sz="0" w:space="0" w:color="auto" w:frame="1"/>
        </w:rPr>
        <w:t>）要防止各种感染，一旦出现则要使用有效的药物控制感染。</w:t>
      </w: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w:t>
      </w:r>
      <w:r w:rsidRPr="005C4B7F">
        <w:rPr>
          <w:rFonts w:ascii="Arial" w:eastAsia="宋体" w:hAnsi="Arial" w:cs="Arial"/>
          <w:color w:val="000000"/>
          <w:kern w:val="0"/>
          <w:szCs w:val="21"/>
          <w:bdr w:val="none" w:sz="0" w:space="0" w:color="auto" w:frame="1"/>
        </w:rPr>
        <w:t>5</w:t>
      </w:r>
      <w:r w:rsidRPr="005C4B7F">
        <w:rPr>
          <w:rFonts w:ascii="Arial" w:eastAsia="宋体" w:hAnsi="Arial" w:cs="Arial"/>
          <w:color w:val="000000"/>
          <w:kern w:val="0"/>
          <w:szCs w:val="21"/>
          <w:bdr w:val="none" w:sz="0" w:space="0" w:color="auto" w:frame="1"/>
        </w:rPr>
        <w:t>）谨慎使用止痛、镇静、催眠类药物。</w:t>
      </w:r>
    </w:p>
    <w:p w:rsidR="005C4B7F" w:rsidRPr="005C4B7F" w:rsidRDefault="005C4B7F" w:rsidP="005C4B7F">
      <w:pPr>
        <w:widowControl/>
        <w:spacing w:line="450" w:lineRule="atLeast"/>
        <w:ind w:firstLine="420"/>
        <w:rPr>
          <w:rFonts w:ascii="Arial" w:eastAsia="宋体" w:hAnsi="Arial" w:cs="Arial"/>
          <w:color w:val="000000"/>
          <w:kern w:val="0"/>
          <w:szCs w:val="21"/>
        </w:rPr>
      </w:pPr>
      <w:r w:rsidRPr="005C4B7F">
        <w:rPr>
          <w:rFonts w:ascii="Arial" w:eastAsia="宋体" w:hAnsi="Arial" w:cs="Arial"/>
          <w:color w:val="000000"/>
          <w:kern w:val="0"/>
          <w:szCs w:val="21"/>
        </w:rPr>
        <w:t>（</w:t>
      </w:r>
      <w:r w:rsidRPr="005C4B7F">
        <w:rPr>
          <w:rFonts w:ascii="Arial" w:eastAsia="宋体" w:hAnsi="Arial" w:cs="Arial"/>
          <w:color w:val="000000"/>
          <w:kern w:val="0"/>
          <w:szCs w:val="21"/>
          <w:bdr w:val="none" w:sz="0" w:space="0" w:color="auto" w:frame="1"/>
        </w:rPr>
        <w:t>6</w:t>
      </w:r>
      <w:r w:rsidRPr="005C4B7F">
        <w:rPr>
          <w:rFonts w:ascii="Arial" w:eastAsia="宋体" w:hAnsi="Arial" w:cs="Arial"/>
          <w:color w:val="000000"/>
          <w:kern w:val="0"/>
          <w:szCs w:val="21"/>
          <w:bdr w:val="none" w:sz="0" w:space="0" w:color="auto" w:frame="1"/>
        </w:rPr>
        <w:t>）禁食坚硬、粗糙、刺激性强的食物，以防诱发上消化道出血，因为当存在肠道积血时，更易诱发肝性脑病。</w:t>
      </w:r>
    </w:p>
    <w:p w:rsidR="005C4B7F" w:rsidRDefault="005C4B7F"/>
    <w:sectPr w:rsidR="005C4B7F" w:rsidSect="00AC70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4B7F"/>
    <w:rsid w:val="00172406"/>
    <w:rsid w:val="00195872"/>
    <w:rsid w:val="005C4B7F"/>
    <w:rsid w:val="00645837"/>
    <w:rsid w:val="00AC7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56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2016-03-11T04:53:00Z</dcterms:created>
  <dcterms:modified xsi:type="dcterms:W3CDTF">2016-03-11T04:53:00Z</dcterms:modified>
</cp:coreProperties>
</file>